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bookmarkStart w:id="0" w:name="n2"/>
            <w:bookmarkEnd w:id="0"/>
            <w:r>
              <w:rPr>
                <w:strike w:val="0"/>
                <w:u w:val="none"/>
                <w:lang w:val="uk" w:eastAsia="uk"/>
              </w:rPr>
              <w:drawing>
                <wp:inline>
                  <wp:extent cx="571500" cy="7620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7"/>
              <w:spacing w:before="300" w:after="0"/>
              <w:ind w:left="450" w:right="450"/>
              <w:rPr>
                <w:lang w:val="uk" w:eastAsia="uk"/>
              </w:rPr>
            </w:pPr>
            <w:r>
              <w:rPr>
                <w:rStyle w:val="spanrvts23"/>
                <w:b/>
                <w:bCs/>
                <w:i w:val="0"/>
                <w:iCs w:val="0"/>
                <w:lang w:val="uk" w:eastAsia="uk"/>
              </w:rPr>
              <w:t>КАБІНЕТ МІНІСТРІВ УКРАЇНИ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64"/>
                <w:b/>
                <w:bCs/>
                <w:i w:val="0"/>
                <w:iCs w:val="0"/>
                <w:lang w:val="uk" w:eastAsia="uk"/>
              </w:rPr>
              <w:t>ПОСТАНОВА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 xml:space="preserve">від 4 червня 2025 р. № 658 </w:t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Київ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1" w:name="n3"/>
      <w:bookmarkEnd w:id="1"/>
      <w:r>
        <w:rPr>
          <w:rStyle w:val="spanrvts23"/>
          <w:b/>
          <w:bCs/>
          <w:i w:val="0"/>
          <w:iCs w:val="0"/>
          <w:lang w:val="uk" w:eastAsia="uk"/>
        </w:rPr>
        <w:t>Про затвердження Типової програми унеможливлення насильства та жорстокого поводження з дітьми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" w:name="n4"/>
      <w:bookmarkEnd w:id="2"/>
      <w:r>
        <w:rPr>
          <w:lang w:val="uk" w:eastAsia="uk"/>
        </w:rPr>
        <w:t xml:space="preserve">Відповідно до </w:t>
      </w:r>
      <w:hyperlink r:id="rId5" w:anchor="n10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частини шостої</w:t>
        </w:r>
      </w:hyperlink>
      <w:r>
        <w:rPr>
          <w:lang w:val="uk" w:eastAsia="uk"/>
        </w:rPr>
        <w:t xml:space="preserve"> статті 10 Закону України “Про охорону дитинства” Кабінет Міністрів України </w:t>
      </w:r>
      <w:r>
        <w:rPr>
          <w:rStyle w:val="spanrvts52"/>
          <w:b/>
          <w:bCs/>
          <w:i w:val="0"/>
          <w:iCs w:val="0"/>
          <w:lang w:val="uk" w:eastAsia="uk"/>
        </w:rPr>
        <w:t>постановляє: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" w:name="n5"/>
      <w:bookmarkEnd w:id="3"/>
      <w:r>
        <w:rPr>
          <w:lang w:val="uk" w:eastAsia="uk"/>
        </w:rPr>
        <w:t xml:space="preserve">1. Затвердити </w:t>
      </w:r>
      <w:hyperlink w:anchor="n9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Типову програму унеможливлення насильства та жорстокого поводження з дітьми</w:t>
        </w:r>
      </w:hyperlink>
      <w:r>
        <w:rPr>
          <w:lang w:val="uk" w:eastAsia="uk"/>
        </w:rPr>
        <w:t>, що додається.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" w:name="n6"/>
      <w:bookmarkEnd w:id="4"/>
      <w:r>
        <w:rPr>
          <w:lang w:val="uk" w:eastAsia="uk"/>
        </w:rPr>
        <w:t xml:space="preserve">2. Державній службі у справах дітей провести інформаційно-роз’яснювальну роботу серед суб’єктів, зазначених у </w:t>
      </w:r>
      <w:hyperlink w:anchor="n11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пункті 2</w:t>
        </w:r>
      </w:hyperlink>
      <w:r>
        <w:rPr>
          <w:lang w:val="uk" w:eastAsia="uk"/>
        </w:rPr>
        <w:t xml:space="preserve"> Типової програми унеможливлення насильства та жорстокого поводження з дітьми, затвердженої цією постановою, про необхідність розроблення та затвердження документів, а також вжиття інших заходів, передбачених Типової програмою.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8"/>
        <w:gridCol w:w="655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bookmarkStart w:id="5" w:name="n7"/>
            <w:bookmarkEnd w:id="5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Прем'єр-міністр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Д. ШМИГАЛЬ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Інд. 26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lang w:val="uk" w:eastAsia="uk"/>
        </w:rPr>
      </w:pPr>
      <w:r>
        <w:pict>
          <v:rect id="_x0000_i1025" style="width:0;height:0.75pt" o:hrpct="0" o:hrstd="t" o:hr="t" filled="t" fillcolor="gray" stroked="f">
            <v:path strokeok="f"/>
          </v:rect>
        </w:pict>
      </w:r>
      <w:bookmarkStart w:id="6" w:name="n98"/>
      <w:bookmarkEnd w:id="6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44"/>
        <w:gridCol w:w="561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7" w:name="n8"/>
            <w:bookmarkEnd w:id="7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 xml:space="preserve">ЗАТВЕРДЖЕНО </w:t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 xml:space="preserve">постановою Кабінету Міністрів України </w:t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від 4 червня 2025 р. № 658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8" w:name="n9"/>
      <w:bookmarkEnd w:id="8"/>
      <w:r>
        <w:rPr>
          <w:rStyle w:val="spanrvts23"/>
          <w:b/>
          <w:bCs/>
          <w:i w:val="0"/>
          <w:iCs w:val="0"/>
          <w:lang w:val="uk" w:eastAsia="uk"/>
        </w:rPr>
        <w:t xml:space="preserve">ТИПОВА ПРОГРАМА </w:t>
      </w:r>
      <w:r>
        <w:rPr>
          <w:rStyle w:val="spanrvts23"/>
          <w:b/>
          <w:bCs/>
          <w:i w:val="0"/>
          <w:iCs w:val="0"/>
          <w:lang w:val="uk" w:eastAsia="uk"/>
        </w:rPr>
        <w:br/>
      </w:r>
      <w:r>
        <w:rPr>
          <w:rStyle w:val="spanrvts23"/>
          <w:b/>
          <w:bCs/>
          <w:i w:val="0"/>
          <w:iCs w:val="0"/>
          <w:lang w:val="uk" w:eastAsia="uk"/>
        </w:rPr>
        <w:t>унеможливлення насильства та жорстокого поводження з дітьми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" w:name="n10"/>
      <w:bookmarkEnd w:id="9"/>
      <w:r>
        <w:rPr>
          <w:lang w:val="uk" w:eastAsia="uk"/>
        </w:rPr>
        <w:t>1. Ця Типова програма унеможливлення насильства та жорстокого поводження з дітьми (далі - Типова програма) спрямована на забезпечення функціонування ефективної системи унеможливлення будь-якого виду насильства та жорстокого поводження з дітьми, створення у закладах освіти, культури, охорони здоров’я, соціального захисту, фізичної культури і спорту, оздоровлення та відпочинку, молодіжних центрах, дитячих та молодіжних громадських об’єднаннях, інших громадських об’єднаннях, що є суб’єктами молодіжної роботи, які контактують з дітьми (далі - суб’єкти роботи з дітьми та молоддю), середовища, вільного від насильства та жорстокого поводження з дитиною, запровадження системи інформування про випадки (або підозру на випадки) насильства та жорстокого поводження з дітьми у суб’єкті роботи з дітьми та молоддю, а також забезпечення оперативного їх розгляду та реагування на них.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" w:name="n11"/>
      <w:bookmarkEnd w:id="10"/>
      <w:r>
        <w:rPr>
          <w:lang w:val="uk" w:eastAsia="uk"/>
        </w:rPr>
        <w:t>2. Типова програма є обов’язковою для суб’єктів роботи з дітьми та молоддю під час розроблення Положення про запобігання та протидію насильству та жорстокому поводженню з дітьми.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1" w:name="n12"/>
      <w:bookmarkEnd w:id="11"/>
      <w:r>
        <w:rPr>
          <w:lang w:val="uk" w:eastAsia="uk"/>
        </w:rPr>
        <w:t>Працівники суб’єктів роботи з дітьми та молоддю повинні бути ознайомлені з Положенням про запобігання та протидію насильству та жорстокому поводженню з дітьми та інформацією про захист дітей від усіх форм насильства, зокрема домашнього насильства, експлуатації, булінгу, найгірших форм дитячої праці або інших проявів жорстокого поводження з дитиною.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2" w:name="n13"/>
      <w:bookmarkEnd w:id="12"/>
      <w:r>
        <w:rPr>
          <w:lang w:val="uk" w:eastAsia="uk"/>
        </w:rPr>
        <w:t xml:space="preserve">3. У Типовій програмі терміни вживаються у значенні, наведеному в </w:t>
      </w:r>
      <w:hyperlink r:id="rId6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Сімейному кодексі України</w:t>
        </w:r>
      </w:hyperlink>
      <w:r>
        <w:rPr>
          <w:lang w:val="uk" w:eastAsia="uk"/>
        </w:rPr>
        <w:t xml:space="preserve">, Законах України </w:t>
      </w:r>
      <w:hyperlink r:id="rId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“Про охорону дитинства”</w:t>
        </w:r>
      </w:hyperlink>
      <w:r>
        <w:rPr>
          <w:lang w:val="uk" w:eastAsia="uk"/>
        </w:rPr>
        <w:t xml:space="preserve">, </w:t>
      </w:r>
      <w:hyperlink r:id="rId7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“Про запобігання та протидію домашньому насильству”</w:t>
        </w:r>
      </w:hyperlink>
      <w:r>
        <w:rPr>
          <w:lang w:val="uk" w:eastAsia="uk"/>
        </w:rPr>
        <w:t>, інших нормативно-правових актах.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3" w:name="n14"/>
      <w:bookmarkEnd w:id="13"/>
      <w:r>
        <w:rPr>
          <w:lang w:val="uk" w:eastAsia="uk"/>
        </w:rPr>
        <w:t>4. Завданнями Типової програми є: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4" w:name="n15"/>
      <w:bookmarkEnd w:id="14"/>
      <w:r>
        <w:rPr>
          <w:lang w:val="uk" w:eastAsia="uk"/>
        </w:rPr>
        <w:t>запровадження порядку дій, спрямованих на унеможливлення насильства та жорстокого поводження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5" w:name="n16"/>
      <w:bookmarkEnd w:id="15"/>
      <w:r>
        <w:rPr>
          <w:lang w:val="uk" w:eastAsia="uk"/>
        </w:rPr>
        <w:t>формування у працівників суб’єкта роботи з дітьми та молоддю відповідального ставлення до недопущення насильства та жорстокого поводження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6" w:name="n17"/>
      <w:bookmarkEnd w:id="16"/>
      <w:r>
        <w:rPr>
          <w:lang w:val="uk" w:eastAsia="uk"/>
        </w:rPr>
        <w:t>поширення культури нульової толерантності до насильства та жорстокого поводження з дітьми у всіх сферах діяльності;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7" w:name="n18"/>
      <w:bookmarkEnd w:id="17"/>
      <w:r>
        <w:rPr>
          <w:lang w:val="uk" w:eastAsia="uk"/>
        </w:rPr>
        <w:t>забезпечення оперативного інформування уповноваженого підрозділу органу Національної поліції та служби у справах дітей про випадки вчинення насильства та жорстокого поводження з дітьми.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8" w:name="n19"/>
      <w:bookmarkEnd w:id="18"/>
      <w:r>
        <w:rPr>
          <w:lang w:val="uk" w:eastAsia="uk"/>
        </w:rPr>
        <w:t>5. З метою унеможливлення насильства та жорстокого поводження з дітьми суб’єктом роботи з дітьми та молоддю повинно бути забезпечено впровадження таких основних заходів: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9" w:name="n20"/>
      <w:bookmarkEnd w:id="19"/>
      <w:r>
        <w:rPr>
          <w:lang w:val="uk" w:eastAsia="uk"/>
        </w:rPr>
        <w:t>1) превентивні заходи: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0" w:name="n21"/>
      <w:bookmarkEnd w:id="20"/>
      <w:r>
        <w:rPr>
          <w:lang w:val="uk" w:eastAsia="uk"/>
        </w:rPr>
        <w:t>затвердження Положення про запобігання та протидію насильству та жорстокому поводженню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1" w:name="n22"/>
      <w:bookmarkEnd w:id="21"/>
      <w:r>
        <w:rPr>
          <w:lang w:val="uk" w:eastAsia="uk"/>
        </w:rPr>
        <w:t xml:space="preserve">затвердження </w:t>
      </w:r>
      <w:hyperlink w:anchor="n93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форми первинного повідомлення про підозру на випадок насильства щодо дитини</w:t>
        </w:r>
      </w:hyperlink>
      <w:r>
        <w:rPr>
          <w:lang w:val="uk" w:eastAsia="uk"/>
        </w:rPr>
        <w:t xml:space="preserve"> згідно з додатком 1;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2" w:name="n23"/>
      <w:bookmarkEnd w:id="22"/>
      <w:r>
        <w:rPr>
          <w:lang w:val="uk" w:eastAsia="uk"/>
        </w:rPr>
        <w:t xml:space="preserve">затвердження </w:t>
      </w:r>
      <w:hyperlink w:anchor="n95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форми реєстрації внутрішнього інциденту (журналу безпеки)</w:t>
        </w:r>
      </w:hyperlink>
      <w:r>
        <w:rPr>
          <w:lang w:val="uk" w:eastAsia="uk"/>
        </w:rPr>
        <w:t xml:space="preserve"> згідно з додатком 2 або ведення обліку внутрішніх інцидентів (повідомлень про випадки насильства та жорстокого поводження з дитиною) в інший спосіб за рішенням суб’єкта роботи з дітьми та молоддю;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3" w:name="n24"/>
      <w:bookmarkEnd w:id="23"/>
      <w:r>
        <w:rPr>
          <w:lang w:val="uk" w:eastAsia="uk"/>
        </w:rPr>
        <w:t xml:space="preserve">затвердження </w:t>
      </w:r>
      <w:hyperlink w:anchor="n97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форми анкети анонімного опитування для дітей</w:t>
        </w:r>
      </w:hyperlink>
      <w:r>
        <w:rPr>
          <w:lang w:val="uk" w:eastAsia="uk"/>
        </w:rPr>
        <w:t xml:space="preserve"> згідно з додатком 3;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4" w:name="n25"/>
      <w:bookmarkEnd w:id="24"/>
      <w:r>
        <w:rPr>
          <w:lang w:val="uk" w:eastAsia="uk"/>
        </w:rPr>
        <w:t>інформування дітей, батьків або інших законних представників дитини, працівників суб’єкта роботи з дітьми та молоддю з питань унеможливлення насильства та жорстокого поводження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5" w:name="n26"/>
      <w:bookmarkEnd w:id="25"/>
      <w:r>
        <w:rPr>
          <w:lang w:val="uk" w:eastAsia="uk"/>
        </w:rPr>
        <w:t>проведення оцінювання ризиків насильства та жорстокого поводження з дітьми в діяльності суб’єкта роботи з дітьми та молоддю, вжиття заходів, необхідних для їх усунення або мінімізації;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6" w:name="n27"/>
      <w:bookmarkEnd w:id="26"/>
      <w:r>
        <w:rPr>
          <w:lang w:val="uk" w:eastAsia="uk"/>
        </w:rPr>
        <w:t>врахування ризиків насильства та жорстокого поводження з дітьми під час прийому на роботу працівників суб’єктів роботи з дітьми та молоддю;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7" w:name="n28"/>
      <w:bookmarkEnd w:id="27"/>
      <w:r>
        <w:rPr>
          <w:lang w:val="uk" w:eastAsia="uk"/>
        </w:rPr>
        <w:t>2) заходи із виявлення та реагування на випадки насильства та жорстокого поводження з дітьми: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8" w:name="n29"/>
      <w:bookmarkEnd w:id="28"/>
      <w:r>
        <w:rPr>
          <w:lang w:val="uk" w:eastAsia="uk"/>
        </w:rPr>
        <w:t>організація доступних та безпечних способів повідомлення про випадки насильства та жорстокого поводження з дитиною;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9" w:name="n30"/>
      <w:bookmarkEnd w:id="29"/>
      <w:r>
        <w:rPr>
          <w:lang w:val="uk" w:eastAsia="uk"/>
        </w:rPr>
        <w:t>оперативне реагування за результатами розгляду заяв (скарг, повідомлень) про випадки насильства або жорстокого поводження з дітьми у суб’єкті роботи з дітьми та молоддю (далі - повідомлення);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0" w:name="n31"/>
      <w:bookmarkEnd w:id="30"/>
      <w:r>
        <w:rPr>
          <w:lang w:val="uk" w:eastAsia="uk"/>
        </w:rPr>
        <w:t>3) заходи з навчання та підвищення обізнаності унеможливлення насильства та жорстокого поводження з дітьми: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1" w:name="n32"/>
      <w:bookmarkEnd w:id="31"/>
      <w:r>
        <w:rPr>
          <w:lang w:val="uk" w:eastAsia="uk"/>
        </w:rPr>
        <w:t>організація тренінгів, інших навчальних заходів для працівників суб’єкта роботи з дітьми та молоддю та інших фахівців, які контактують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2" w:name="n33"/>
      <w:bookmarkEnd w:id="32"/>
      <w:r>
        <w:rPr>
          <w:lang w:val="uk" w:eastAsia="uk"/>
        </w:rPr>
        <w:t>організація інформаційних сесій для дітей (пояснення прав дитини, способів захисту, контактів для звернення);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3" w:name="n34"/>
      <w:bookmarkEnd w:id="33"/>
      <w:r>
        <w:rPr>
          <w:lang w:val="uk" w:eastAsia="uk"/>
        </w:rPr>
        <w:t>залучення батьків, інших законних представників дитини (проведення батьківських зборів, розповсюдження інформаційних матеріалів);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4" w:name="n35"/>
      <w:bookmarkEnd w:id="34"/>
      <w:r>
        <w:rPr>
          <w:lang w:val="uk" w:eastAsia="uk"/>
        </w:rPr>
        <w:t>4) заходи з моніторингу та оцінки виконання програми: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5" w:name="n36"/>
      <w:bookmarkEnd w:id="35"/>
      <w:r>
        <w:rPr>
          <w:lang w:val="uk" w:eastAsia="uk"/>
        </w:rPr>
        <w:t>регулярні самоперевірки (оцінка ефективності заходів, виявлення проблемних аспектів);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6" w:name="n37"/>
      <w:bookmarkEnd w:id="36"/>
      <w:r>
        <w:rPr>
          <w:lang w:val="uk" w:eastAsia="uk"/>
        </w:rPr>
        <w:t>збір інформації для зворотного зв’язку (анкетування дітей, батьків, персоналу);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7" w:name="n38"/>
      <w:bookmarkEnd w:id="37"/>
      <w:r>
        <w:rPr>
          <w:lang w:val="uk" w:eastAsia="uk"/>
        </w:rPr>
        <w:t>аналіз інцидентів (вивчення випадків насильства для запобігання повторенню);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8" w:name="n39"/>
      <w:bookmarkEnd w:id="38"/>
      <w:r>
        <w:rPr>
          <w:lang w:val="uk" w:eastAsia="uk"/>
        </w:rPr>
        <w:t>5) заходи з інформування (розміщення у доступних місцях для дітей та батьків, інших законних представників інформаційних матеріалів (плакатів, брошур із контактами служб допомоги, контактних номерів телефонів для анонімного звернення).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9" w:name="n40"/>
      <w:bookmarkEnd w:id="39"/>
      <w:r>
        <w:rPr>
          <w:lang w:val="uk" w:eastAsia="uk"/>
        </w:rPr>
        <w:t>6. Керівник суб’єкта роботи з дітьми та молоддю: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0" w:name="n41"/>
      <w:bookmarkEnd w:id="40"/>
      <w:r>
        <w:rPr>
          <w:lang w:val="uk" w:eastAsia="uk"/>
        </w:rPr>
        <w:t>затверджує Положення про запобігання та протидію насильству та жорстокому поводженню з дітьми з урахуванням Типової програми, є відповідальним за його реалізацію, забезпечує його оприлюднення, ознайомлення з ним своїх працівників та здійснює контроль за виконанням, в якому обов’язково визначаються суб’єкти виконання Типової програми (адміністрація, волонтери, працівники, інші залучені фахівці, які контактують із дітьми), до кого застосовується Типова програма, вимоги щодо політики найму працівників суб’єкта роботи з дітьми та молоддю, пов’язані із політикою запобігання насильству (перевірка кандидатів на наявність судимостей, рекомендації), вимоги щодо навчання персоналу (обов’язкові навчання з питань захисту прав дитини);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1" w:name="n42"/>
      <w:bookmarkEnd w:id="41"/>
      <w:r>
        <w:rPr>
          <w:lang w:val="uk" w:eastAsia="uk"/>
        </w:rPr>
        <w:t>забезпечує здійснення заходів із ознайомлення працівників суб’єкта роботи з дітьми та молоддю, інших фахівців, які контактують із дітьми, із Положенням про запобігання та протидію насильству та жорстокому поводженню з дітьми до початку їх роботи з дітьми, але у строк, що не перевищує п’яти робочих днів із дня початку роботи суб’єкта роботи з дітьми та молоддю;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2" w:name="n43"/>
      <w:bookmarkEnd w:id="42"/>
      <w:r>
        <w:rPr>
          <w:lang w:val="uk" w:eastAsia="uk"/>
        </w:rPr>
        <w:t>розглядає усні та письмові повідомлення протягом однієї доби з дня надходження, забезпечує функціонування механізму подання повідомлень;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3" w:name="n44"/>
      <w:bookmarkEnd w:id="43"/>
      <w:r>
        <w:rPr>
          <w:lang w:val="uk" w:eastAsia="uk"/>
        </w:rPr>
        <w:t>невідкладно повідомляє уповноваженому підрозділу органу Національної поліції та службі у справах дітей у разі виявлення ознак насильства або жорстокого поводження з дитиною;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4" w:name="n45"/>
      <w:bookmarkEnd w:id="44"/>
      <w:r>
        <w:rPr>
          <w:lang w:val="uk" w:eastAsia="uk"/>
        </w:rPr>
        <w:t>сприяє проходженню особами, які вчинили насильство або жорстоке поводження з дитиною, стали свідками або постраждали від насильства або жорстокого поводження, відповідної програми для таких осіб;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5" w:name="n46"/>
      <w:bookmarkEnd w:id="45"/>
      <w:r>
        <w:rPr>
          <w:lang w:val="uk" w:eastAsia="uk"/>
        </w:rPr>
        <w:t>забезпечує проведення навчань, тренінгів, профілактичних заходів для дітей, батьків або інших законних представників дитини, працівників суб’єкта роботи з дітьми та молоддю з питань запобігання насильству та жорстокому поводженню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6" w:name="n47"/>
      <w:bookmarkEnd w:id="46"/>
      <w:r>
        <w:rPr>
          <w:lang w:val="uk" w:eastAsia="uk"/>
        </w:rPr>
        <w:t>взаємодіє із службами у справах дітей, центрами соціальних служб, закладами освіти, охорони здоров’я та іншими уповноваженими органами для оперативного реагування на випадки насильства та жорстокого поводження з дітьми.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7" w:name="n48"/>
      <w:bookmarkEnd w:id="47"/>
      <w:r>
        <w:rPr>
          <w:lang w:val="uk" w:eastAsia="uk"/>
        </w:rPr>
        <w:t>7. Працівники суб’єкта роботи з дітьми та молоддю у разі виявлення ознак насильства або жорстокого поводження з дитиною зобов’язані: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8" w:name="n49"/>
      <w:bookmarkEnd w:id="48"/>
      <w:r>
        <w:rPr>
          <w:lang w:val="uk" w:eastAsia="uk"/>
        </w:rPr>
        <w:t>вжити невідкладних заходів для припинення насильства або жорстокого поводження з дитиною;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9" w:name="n50"/>
      <w:bookmarkEnd w:id="49"/>
      <w:r>
        <w:rPr>
          <w:lang w:val="uk" w:eastAsia="uk"/>
        </w:rPr>
        <w:t>надати у разі потреби домедичну допомогу, викликати бригаду екстреної (швидкої) медичної допомоги та звернутися до уповноваженого підрозділу органу Національної поліції;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0" w:name="n51"/>
      <w:bookmarkEnd w:id="50"/>
      <w:r>
        <w:rPr>
          <w:lang w:val="uk" w:eastAsia="uk"/>
        </w:rPr>
        <w:t>повідомити керівнику суб’єкта роботи з дітьми та молоддю та одному з батьків або іншим законним представникам дитини, яка вчинила насильство або жорстоке поводження, та дитині, яка постраждала від насильства або жорстокого поводження, про виявлення ознак насильства або жорстокого поводження з дитиною.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1" w:name="n52"/>
      <w:bookmarkEnd w:id="51"/>
      <w:r>
        <w:rPr>
          <w:lang w:val="uk" w:eastAsia="uk"/>
        </w:rPr>
        <w:t>8. Суб’єкт роботи з дітьми та молоддю повинен забезпечити функціонування механізму подання повідомлень, який передбачатиме: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2" w:name="n53"/>
      <w:bookmarkEnd w:id="52"/>
      <w:r>
        <w:rPr>
          <w:lang w:val="uk" w:eastAsia="uk"/>
        </w:rPr>
        <w:t>інформування дітей та їх батьків або інших законних представників дитини, працівників суб’єкта роботи з дітьми та молоддю про їх обов’язок повідомити про випадки насильства та жорстокого поводження з дітьми з наданням інформації про шляхи інформування про такі випадки;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3" w:name="n54"/>
      <w:bookmarkEnd w:id="53"/>
      <w:r>
        <w:rPr>
          <w:lang w:val="uk" w:eastAsia="uk"/>
        </w:rPr>
        <w:t>забезпечення функціонування різних способів отримання повідомлень про можливі випадки насильства (телефонний зв’язок, електронний лист, скринька для паперових повідомлень тощо), зокрема анонімно за бажанням особи, яка залишила повідомлення.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4" w:name="n55"/>
      <w:bookmarkEnd w:id="54"/>
      <w:r>
        <w:rPr>
          <w:lang w:val="uk" w:eastAsia="uk"/>
        </w:rPr>
        <w:t>У разі потреби керівник суб’єкта роботи з дітьми та молоддю може визначати відповідальну особу для здійснення заходів щодо унеможливлення насильства та жорстокого поводження з дітьми, яка реєструватиме повідомлення, що надійшло, в журналі обліку (у паперовій та/або електронній формі) та забезпечуватиме його підготовку до розгляду.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5" w:name="n56"/>
      <w:bookmarkEnd w:id="55"/>
      <w:r>
        <w:rPr>
          <w:lang w:val="uk" w:eastAsia="uk"/>
        </w:rPr>
        <w:t>Керівник суб’єкта роботи з дітьми та молоддю розглядає повідомлення протягом однієї доби з дня його надходження.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6" w:name="n57"/>
      <w:bookmarkEnd w:id="56"/>
      <w:r>
        <w:rPr>
          <w:lang w:val="uk" w:eastAsia="uk"/>
        </w:rPr>
        <w:t xml:space="preserve">У разі виявлення ознак насильства або жорстокого поводження з дитиною керівник суб’єкта роботи з дітьми та молоддю невідкладно у строк, що не перевищує однієї доби, повідомляє про це батькам або іншим законним представникам дитини (крім випадків, коли батьки або інші законні представники дитини є кривдниками дитини), письмово повідомляє уповноваженому підрозділу органу Національної поліції та службі у справах дітей, а також вживає заходів відповідно до </w:t>
      </w:r>
      <w:hyperlink r:id="rId8" w:anchor="n1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  </w:r>
      </w:hyperlink>
      <w:r>
        <w:rPr>
          <w:lang w:val="uk" w:eastAsia="uk"/>
        </w:rPr>
        <w:t>, затвердженого постановою Кабінету Міністрів України від 1 червня 2020 р. № 585 “Про забезпечення соціального захисту дітей, які перебувають у складних життєвих обставинах” (Офіційний вісник України, 2020 р., № 57, ст. 1779).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7" w:name="n58"/>
      <w:bookmarkEnd w:id="57"/>
      <w:r>
        <w:rPr>
          <w:lang w:val="uk" w:eastAsia="uk"/>
        </w:rPr>
        <w:t xml:space="preserve">9. Відповідно до </w:t>
      </w:r>
      <w:hyperlink r:id="rId5" w:anchor="n97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статті 10</w:t>
        </w:r>
      </w:hyperlink>
      <w:r>
        <w:rPr>
          <w:lang w:val="uk" w:eastAsia="uk"/>
        </w:rPr>
        <w:t xml:space="preserve"> Закону України “Про охорону дитинства” забороняється працювати у контакті з дітьми особам, інформацію про яких внесено до Єдиного реєстру осіб, засуджених за злочини проти статевої свободи та статевої недоторканості малолітньої особи.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8" w:name="n59"/>
      <w:bookmarkEnd w:id="58"/>
      <w:r>
        <w:rPr>
          <w:lang w:val="uk" w:eastAsia="uk"/>
        </w:rPr>
        <w:t>Під час працевлаштування осіб, які матимуть безпосередній або опосередкований контакт з дітьми, має бути проведене опитування, яке може включати запитання ситуаційного характеру щодо насильства або жорстокого поводження із дитиною, з метою виявлення можливої схильності особи до агресії, насильницької поведінки, жорстокого поводження.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9" w:name="n60"/>
      <w:bookmarkEnd w:id="59"/>
      <w:r>
        <w:rPr>
          <w:lang w:val="uk" w:eastAsia="uk"/>
        </w:rPr>
        <w:t>10. Суб’єктом роботи з дітьми та молоддю повинні бути розроблені та/або поширені інформаційні матеріали з питань унеможливлення насильства та жорстокого поводження з дітьми шляхом: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0" w:name="n61"/>
      <w:bookmarkEnd w:id="60"/>
      <w:r>
        <w:rPr>
          <w:lang w:val="uk" w:eastAsia="uk"/>
        </w:rPr>
        <w:t>розміщення на інформаційних стендах у приміщенні суб’єкта роботи з дітьми та молоддю, розповсюдження серед працівників, дітей, їх батьків або інших законних представників дитини у формі буклетів (листівок);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1" w:name="n62"/>
      <w:bookmarkEnd w:id="61"/>
      <w:r>
        <w:rPr>
          <w:lang w:val="uk" w:eastAsia="uk"/>
        </w:rPr>
        <w:t>надсилання через батьківські, учнівські групи в месенджерах, розміщення на офіційному веб-сайті суб’єкта роботи з дітьми та молоддю та його сторінках у соціальних мережах;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2" w:name="n63"/>
      <w:bookmarkEnd w:id="62"/>
      <w:r>
        <w:rPr>
          <w:lang w:val="uk" w:eastAsia="uk"/>
        </w:rPr>
        <w:t>проведення тематичних семінарів для батьків або інших законних представників дитини.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3" w:name="n64"/>
      <w:bookmarkEnd w:id="63"/>
      <w:r>
        <w:rPr>
          <w:lang w:val="uk" w:eastAsia="uk"/>
        </w:rPr>
        <w:t>11. Суб’єкт роботи з дітьми та молоддю забезпечує інформування працівників з питань унеможливлення насильства та жорстокого поводження з дітьми (далі - інформування), що передбачає такі напрями (теми):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4" w:name="n65"/>
      <w:bookmarkEnd w:id="64"/>
      <w:r>
        <w:rPr>
          <w:lang w:val="uk" w:eastAsia="uk"/>
        </w:rPr>
        <w:t>розпізнавання фізичного, психологічного, економічного та сексуального насильства;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5" w:name="n66"/>
      <w:bookmarkEnd w:id="65"/>
      <w:r>
        <w:rPr>
          <w:lang w:val="uk" w:eastAsia="uk"/>
        </w:rPr>
        <w:t>методи профілактики булінгу серед дітей;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6" w:name="n67"/>
      <w:bookmarkEnd w:id="66"/>
      <w:r>
        <w:rPr>
          <w:lang w:val="uk" w:eastAsia="uk"/>
        </w:rPr>
        <w:t>використання ненасильницьких методів спілкування та управління конфліктами;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7" w:name="n68"/>
      <w:bookmarkEnd w:id="67"/>
      <w:r>
        <w:rPr>
          <w:lang w:val="uk" w:eastAsia="uk"/>
        </w:rPr>
        <w:t>надання першої психологічної допомоги дітям, які постраждали від насильства та жорстокого поводження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8" w:name="n69"/>
      <w:bookmarkEnd w:id="68"/>
      <w:r>
        <w:rPr>
          <w:lang w:val="uk" w:eastAsia="uk"/>
        </w:rPr>
        <w:t>порядок дій у разі виявлення випадків насильства або підозри щодо їх наявності;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9" w:name="n70"/>
      <w:bookmarkEnd w:id="69"/>
      <w:r>
        <w:rPr>
          <w:lang w:val="uk" w:eastAsia="uk"/>
        </w:rPr>
        <w:t>дотримання правових норм щодо захисту дітей від насильства;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0" w:name="n71"/>
      <w:bookmarkEnd w:id="70"/>
      <w:r>
        <w:rPr>
          <w:lang w:val="uk" w:eastAsia="uk"/>
        </w:rPr>
        <w:t>алгоритм взаємодії з уповноваженими підрозділами органів Національної поліції та службою у справах дітей у разі виявлення фактів та ознак насильства або жорстокого поводження з дитиною.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1" w:name="n72"/>
      <w:bookmarkEnd w:id="71"/>
      <w:r>
        <w:rPr>
          <w:lang w:val="uk" w:eastAsia="uk"/>
        </w:rPr>
        <w:t>Інформування здійснюється шляхом: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2" w:name="n73"/>
      <w:bookmarkEnd w:id="72"/>
      <w:r>
        <w:rPr>
          <w:lang w:val="uk" w:eastAsia="uk"/>
        </w:rPr>
        <w:t>проведення щорічних інформаційних кампаній, тематичних тижнів і конкурсів, приурочених питанням унеможливлення насильства та жорстокого поводження з дітьми;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3" w:name="n74"/>
      <w:bookmarkEnd w:id="73"/>
      <w:r>
        <w:rPr>
          <w:lang w:val="uk" w:eastAsia="uk"/>
        </w:rPr>
        <w:t>інтерактивних тренінгів для дітей із розвитку емоційного інтелекту, толерантності та ненасильницького спілкування;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4" w:name="n75"/>
      <w:bookmarkEnd w:id="74"/>
      <w:r>
        <w:rPr>
          <w:lang w:val="uk" w:eastAsia="uk"/>
        </w:rPr>
        <w:t>проведення ігор та рольових прав, які моделюють реальні ситуації та допомагають дітям дізнатися про способи захисту порушених прав;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5" w:name="n76"/>
      <w:bookmarkEnd w:id="75"/>
      <w:r>
        <w:rPr>
          <w:lang w:val="uk" w:eastAsia="uk"/>
        </w:rPr>
        <w:t>впровадження занять за типом діяльності суб’єкта роботи з дітьми та молоддю з питань безпечної поведінки, прав дитини та медіації;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6" w:name="n77"/>
      <w:bookmarkEnd w:id="76"/>
      <w:r>
        <w:rPr>
          <w:lang w:val="uk" w:eastAsia="uk"/>
        </w:rPr>
        <w:t>співпраці з психологами та соціальними працівниками для проведення групових та індивідуальних занять щодо запобігання насильству;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7" w:name="n78"/>
      <w:bookmarkEnd w:id="77"/>
      <w:r>
        <w:rPr>
          <w:lang w:val="uk" w:eastAsia="uk"/>
        </w:rPr>
        <w:t>організації зустрічей із фахівцями, які можуть поділитися досвідом і порадами щодо запобігання насильству (працівники уповноваженого підрозділу органу Національної поліції, юристи, соціальні працівники);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8" w:name="n79"/>
      <w:bookmarkEnd w:id="78"/>
      <w:r>
        <w:rPr>
          <w:lang w:val="uk" w:eastAsia="uk"/>
        </w:rPr>
        <w:t>використання мультимедійних матеріалів (відеороликів, презентацій, інтерактивних платформ) для інформування дітей у цікавій та доступній формі щодо неприпустимості насильства та жорстокого поводження, ознайомлення з ознаками та формами насильства та жорстокого поводження, порад щодо запобігання насильству в дитячому середовищі, процедури повідомлення про насильство та жорстоке поводження, передбаченої суб’єктом роботи з дітьми та молоддю, алгоритму дій у разі виявлення насильства, способів та механізмів отримання допомоги, можливих наслідків для особи, яка вчинила насильство або жорстоке поводження.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9" w:name="n80"/>
      <w:bookmarkEnd w:id="79"/>
      <w:r>
        <w:rPr>
          <w:lang w:val="uk" w:eastAsia="uk"/>
        </w:rPr>
        <w:t>Для проведення інформування дітей, батьків або інших законних представників дітей, працівників суб’єкта роботи з дітьми та молоддю можуть залучатися експерти, фахівці, зокрема представники органів місцевого самоврядування, структурних підрозділів місцевих державних адміністрацій, служб у справах дітей, уповноважених підрозділів органів Національної поліції, надавачів соціальних послуг, закладів вищої освіти, а також психологи, соціальні педагоги, фахівці в галузі права, представники громадських об’єднань, іноземних неурядових організацій.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0" w:name="n81"/>
      <w:bookmarkEnd w:id="80"/>
      <w:r>
        <w:rPr>
          <w:lang w:val="uk" w:eastAsia="uk"/>
        </w:rPr>
        <w:t>12. З метою унеможливлення насильства або жорстокого поводження з дітьми керівник суб’єкта роботи з дітьми та молоддю забезпечує виявлення поведінки дітей, працівників суб’єкта роботи з дітьми та молоддю, яка потенційно може призводити до насильства та жорстокого поводження.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1" w:name="n82"/>
      <w:bookmarkEnd w:id="81"/>
      <w:r>
        <w:rPr>
          <w:lang w:val="uk" w:eastAsia="uk"/>
        </w:rPr>
        <w:t>Недопустимою вважається поведінка, що може призводити до порушення права дитини на повагу до її особистості, гідне ставлення.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2" w:name="n83"/>
      <w:bookmarkEnd w:id="82"/>
      <w:r>
        <w:rPr>
          <w:lang w:val="uk" w:eastAsia="uk"/>
        </w:rPr>
        <w:t>Індикаторами, які можуть вказувати на потенційні ризики спричинення насильства та жорстокого поводження з дітьми, є використання тону голосу, який може сприйматися як залякування або образа, використання принизливих коментарів стосовно дітей та в присутності дітей, застосування покарань до дитини, а також інші індикатори.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3" w:name="n84"/>
      <w:bookmarkEnd w:id="83"/>
      <w:r>
        <w:rPr>
          <w:lang w:val="uk" w:eastAsia="uk"/>
        </w:rPr>
        <w:t>13. З метою унеможливлення ризиків насильства та жорстокого поводження з дитиною працівники суб’єкта роботи з дітьми та молоддю повинні не допускати фізичного контакту з дитиною, якщо він не є необхідним відповідно до змісту заходів або видів діяльності з дитиною.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4" w:name="n85"/>
      <w:bookmarkEnd w:id="84"/>
      <w:r>
        <w:rPr>
          <w:lang w:val="uk" w:eastAsia="uk"/>
        </w:rPr>
        <w:t>У разі коли передбачається фізичний контакт з дитиною, який є необхідним відповідно до змісту заходів з дитиною, такий контакт проводиться у присутності не менше однієї повнолітньої особи, крім виконавця, або в приміщенні, що забезпечує можливість вільного доступу інших осіб та не має перешкод для самостійного виходу дитини.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5" w:name="n86"/>
      <w:bookmarkEnd w:id="85"/>
      <w:r>
        <w:rPr>
          <w:lang w:val="uk" w:eastAsia="uk"/>
        </w:rPr>
        <w:t>14. Унеможливлення насильства та жорстокого поводження включає регулярне оцінювання ризиків, пов’язаних з насильством та жорстоким поводженням з дітьми, вжиття заходів, необхідних для їх усунення або мінімізації, із забезпеченням подальшого моніторингу та контролю, а також перегляд запроваджених заходів з унеможливлення насильства та жорстокого поводження з дітьми.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6" w:name="n87"/>
      <w:bookmarkEnd w:id="86"/>
      <w:r>
        <w:rPr>
          <w:lang w:val="uk" w:eastAsia="uk"/>
        </w:rPr>
        <w:t>Якщо за результатами розгляду повідомлення: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7" w:name="n88"/>
      <w:bookmarkEnd w:id="87"/>
      <w:r>
        <w:rPr>
          <w:lang w:val="uk" w:eastAsia="uk"/>
        </w:rPr>
        <w:t>виявлено ознаки насильства та жорстокого поводження з дитиною, суб’єкт роботи з дітьми та молоддю аналізує причини та умови, які могли сприяти або стати підставою для порушення прав дитини;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8" w:name="n89"/>
      <w:bookmarkEnd w:id="88"/>
      <w:r>
        <w:rPr>
          <w:lang w:val="uk" w:eastAsia="uk"/>
        </w:rPr>
        <w:t>не виявлено ознак насильства та жорстокого поводження з дитиною, інформація, викладена в повідомленні, аналізується на предмет наявності ризиків насильства та жорстокого поводження з дитиною та вживаються заходи до унеможливлення настання таких ризиків.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9" w:name="n90"/>
      <w:bookmarkEnd w:id="89"/>
      <w:r>
        <w:rPr>
          <w:lang w:val="uk" w:eastAsia="uk"/>
        </w:rPr>
        <w:t>Діяльність щодо виявлення та аналізу ризиків провадиться суб’єктом роботи з дітьми та молоддю із залученням сторін, зокрема дітей.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0" w:name="n91"/>
      <w:bookmarkEnd w:id="90"/>
      <w:r>
        <w:rPr>
          <w:lang w:val="uk" w:eastAsia="uk"/>
        </w:rPr>
        <w:t>15. Про невиконання, неналежне виконання суб’єктом роботи з дітьми та молоддю повноважень щодо запобігання насильству та жорстокому поводженню з дітьми може бути повідомлено уповноваженій особі (координатору) в органах виконавчої влади та органах місцевого самоврядування, на яких покладено функції щодо забезпечення рівності прав та можливостей жінок і чоловіків, запобігання та протидії насильству за ознакою статі.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450"/>
        <w:jc w:val="both"/>
        <w:rPr>
          <w:lang w:val="uk" w:eastAsia="uk"/>
        </w:rPr>
      </w:pPr>
      <w:r>
        <w:pict>
          <v:rect id="_x0000_i1026" style="width:0;height:0.75pt" o:hrpct="0" o:hrstd="t" o:hr="t" filled="t" fillcolor="gray" stroked="f">
            <v:path strokeok="f"/>
          </v:rect>
        </w:pict>
      </w:r>
      <w:bookmarkStart w:id="91" w:name="n99"/>
      <w:bookmarkEnd w:id="91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92" w:name="n92"/>
            <w:bookmarkEnd w:id="92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1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Типової програми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93" w:name="n93"/>
      <w:bookmarkEnd w:id="93"/>
      <w:hyperlink r:id="rId9" w:history="1">
        <w:r>
          <w:rPr>
            <w:rStyle w:val="arvts103"/>
            <w:b/>
            <w:bCs/>
            <w:i w:val="0"/>
            <w:iCs w:val="0"/>
            <w:lang w:val="uk" w:eastAsia="uk"/>
          </w:rPr>
          <w:t>ТИПОВА ФОРМА</w:t>
        </w:r>
      </w:hyperlink>
      <w:r>
        <w:rPr>
          <w:rStyle w:val="spanrvts15"/>
          <w:b/>
          <w:bCs/>
          <w:i w:val="0"/>
          <w:iCs w:val="0"/>
          <w:lang w:val="uk" w:eastAsia="uk"/>
        </w:rPr>
        <w:t xml:space="preserve">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первинного повідомлення про підозру на випадок насильства щодо дитини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94" w:name="n94"/>
            <w:bookmarkEnd w:id="94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2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Типової програми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95" w:name="n95"/>
      <w:bookmarkEnd w:id="95"/>
      <w:hyperlink r:id="rId10" w:history="1">
        <w:r>
          <w:rPr>
            <w:rStyle w:val="arvts103"/>
            <w:b/>
            <w:bCs/>
            <w:i w:val="0"/>
            <w:iCs w:val="0"/>
            <w:lang w:val="uk" w:eastAsia="uk"/>
          </w:rPr>
          <w:t>ТИПОВА ФОРМА</w:t>
        </w:r>
      </w:hyperlink>
      <w:r>
        <w:rPr>
          <w:rStyle w:val="spanrvts15"/>
          <w:b/>
          <w:bCs/>
          <w:i w:val="0"/>
          <w:iCs w:val="0"/>
          <w:lang w:val="uk" w:eastAsia="uk"/>
        </w:rPr>
        <w:t xml:space="preserve">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реєстрації внутрішнього інциденту (журналу безпеки)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96" w:name="n96"/>
            <w:bookmarkEnd w:id="96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3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Типової програми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97" w:name="n97"/>
      <w:bookmarkEnd w:id="97"/>
      <w:hyperlink r:id="rId11" w:history="1">
        <w:r>
          <w:rPr>
            <w:rStyle w:val="arvts103"/>
            <w:b/>
            <w:bCs/>
            <w:i w:val="0"/>
            <w:iCs w:val="0"/>
            <w:lang w:val="uk" w:eastAsia="uk"/>
          </w:rPr>
          <w:t>ТИПОВА АНКЕТА</w:t>
        </w:r>
      </w:hyperlink>
      <w:r>
        <w:rPr>
          <w:rStyle w:val="spanrvts15"/>
          <w:b/>
          <w:bCs/>
          <w:i w:val="0"/>
          <w:iCs w:val="0"/>
          <w:lang w:val="uk" w:eastAsia="uk"/>
        </w:rPr>
        <w:t xml:space="preserve">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анонімного опитування для дітей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Типової програми унеможливлення насильства та жорстокого поводження з дітьми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Постанова Кабінету Міністрів України; Програма, Форма типового документа від 04.06.2025 № 658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04.06.2025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https://zakon.rada.gov.ua/go/658-2025-%D0%BF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16.08.2025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39213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3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br/>
      </w:r>
      <w:r>
        <w:pict>
          <v:rect id="_x0000_i1027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Документи та файли</w:t>
      </w:r>
    </w:p>
    <w:p>
      <w:pPr>
        <w:numPr>
          <w:ilvl w:val="0"/>
          <w:numId w:val="1"/>
        </w:numPr>
        <w:spacing w:before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9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f545640n100.docx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10.06.25 17:25, 19 кб</w:t>
      </w:r>
    </w:p>
    <w:p>
      <w:pPr>
        <w:numPr>
          <w:ilvl w:val="0"/>
          <w:numId w:val="1"/>
        </w:numPr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10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f545640n101.docx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10.06.25 17:25, 18 кб</w:t>
      </w:r>
    </w:p>
    <w:p>
      <w:pPr>
        <w:numPr>
          <w:ilvl w:val="0"/>
          <w:numId w:val="1"/>
        </w:numPr>
        <w:spacing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11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f545640n102.docx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10.06.25 17:25, 18 кб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  <w:r>
        <w:pict>
          <v:rect id="_x0000_i1028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Публікації документа</w:t>
      </w:r>
    </w:p>
    <w:p>
      <w:pPr>
        <w:numPr>
          <w:ilvl w:val="0"/>
          <w:numId w:val="2"/>
        </w:numPr>
        <w:spacing w:before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Урядовий кур'єр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06.06.2025 — № 114</w:t>
      </w:r>
    </w:p>
    <w:p>
      <w:pPr>
        <w:numPr>
          <w:ilvl w:val="0"/>
          <w:numId w:val="2"/>
        </w:numPr>
        <w:spacing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Офіційний вісник України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11.07.2025 — 2025 р., № 53, стаття 3700, код акта 132741/2025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rvps8">
    <w:name w:val="rvps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both"/>
    </w:pPr>
  </w:style>
  <w:style w:type="paragraph" w:customStyle="1" w:styleId="rvps7">
    <w:name w:val="rvps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7">
    <w:name w:val="rvps1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tLeast"/>
      <w:ind w:firstLine="0"/>
      <w:jc w:val="center"/>
    </w:pPr>
  </w:style>
  <w:style w:type="character" w:customStyle="1" w:styleId="spanrvts23">
    <w:name w:val="span_rvts23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TableNormal"/>
    <w:tblPr/>
  </w:style>
  <w:style w:type="paragraph" w:customStyle="1" w:styleId="rvps6">
    <w:name w:val="rvps6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2">
    <w:name w:val="rvps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450"/>
      <w:jc w:val="both"/>
    </w:pPr>
  </w:style>
  <w:style w:type="character" w:customStyle="1" w:styleId="arvts96">
    <w:name w:val="a_rvts9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DefaultParagraphFont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44">
    <w:name w:val="span_rvts4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break">
    <w:name w:val="break"/>
    <w:basedOn w:val="Normal"/>
    <w:pPr>
      <w:pageBreakBefore/>
    </w:pPr>
  </w:style>
  <w:style w:type="paragraph" w:customStyle="1" w:styleId="rvps14">
    <w:name w:val="rvps1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paragraph" w:customStyle="1" w:styleId="rvps12">
    <w:name w:val="rvps1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arvts103">
    <w:name w:val="a_rvts103"/>
    <w:basedOn w:val="DefaultParagraphFont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15">
    <w:name w:val="span_rvts15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zakon.rada.gov.ua/laws/file/text/126/f545640n101.docx" TargetMode="External" /><Relationship Id="rId11" Type="http://schemas.openxmlformats.org/officeDocument/2006/relationships/hyperlink" Target="https://zakon.rada.gov.ua/laws/file/text/126/f545640n102.docx" TargetMode="External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laws/show/2402-14" TargetMode="External" /><Relationship Id="rId6" Type="http://schemas.openxmlformats.org/officeDocument/2006/relationships/hyperlink" Target="https://zakon.rada.gov.ua/laws/show/2947-14" TargetMode="External" /><Relationship Id="rId7" Type="http://schemas.openxmlformats.org/officeDocument/2006/relationships/hyperlink" Target="https://zakon.rada.gov.ua/laws/show/2229-19" TargetMode="External" /><Relationship Id="rId8" Type="http://schemas.openxmlformats.org/officeDocument/2006/relationships/hyperlink" Target="https://zakon.rada.gov.ua/laws/show/585-2020-%D0%BF" TargetMode="External" /><Relationship Id="rId9" Type="http://schemas.openxmlformats.org/officeDocument/2006/relationships/hyperlink" Target="https://zakon.rada.gov.ua/laws/file/text/126/f545640n100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Типової програми унеможливлення насильства та жорстокого поводження з дітьми | від 04.06.2025 № 658</dc:title>
  <cp:revision>0</cp:revision>
</cp:coreProperties>
</file>