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876"/>
      </w:tblGrid>
      <w:tr w:rsidR="0034710B" w:rsidRPr="0034710B" w:rsidTr="0087703E">
        <w:trPr>
          <w:trHeight w:val="973"/>
        </w:trPr>
        <w:tc>
          <w:tcPr>
            <w:tcW w:w="1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3E" w:rsidRDefault="0087703E" w:rsidP="0087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БГРУНТУВАННЯ</w:t>
            </w:r>
            <w:r w:rsidR="00E6021D"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703E" w:rsidRPr="0087703E" w:rsidRDefault="0087703E" w:rsidP="0087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E6021D" w:rsidRDefault="00E6021D" w:rsidP="0087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proofErr w:type="gramStart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ічних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якісних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характеристик предмета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розміру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бюджетного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призначення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</w:p>
          <w:p w:rsidR="0087703E" w:rsidRPr="0087703E" w:rsidRDefault="0087703E" w:rsidP="0087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34710B" w:rsidRPr="0034710B" w:rsidTr="0087703E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ідстава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публікації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обгрунтування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останова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Міністрів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16.12.2020 №1266 «Про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внесення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змін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до постанов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Міністрів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01.08.2013 № 631 і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11.10.2016 №710».</w:t>
            </w:r>
          </w:p>
        </w:tc>
      </w:tr>
      <w:tr w:rsidR="0034710B" w:rsidRPr="0034710B" w:rsidTr="0087703E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потреб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Замовника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2022 </w:t>
            </w:r>
            <w:proofErr w:type="spellStart"/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4710B" w:rsidRPr="0034710B" w:rsidTr="00C579D5">
        <w:trPr>
          <w:trHeight w:val="2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Замовник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34710B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к</w:t>
            </w:r>
            <w:r w:rsidR="00E6021D" w:rsidRPr="003471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омунальний заклад « </w:t>
            </w:r>
            <w:proofErr w:type="spellStart"/>
            <w:r w:rsidR="00E6021D" w:rsidRPr="003471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Кам’янська</w:t>
            </w:r>
            <w:proofErr w:type="spellEnd"/>
            <w:r w:rsidR="00E6021D" w:rsidRPr="003471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спеціальна загальноосвітня школа-інтернат» Запорізької обласної ради</w:t>
            </w:r>
          </w:p>
        </w:tc>
      </w:tr>
      <w:tr w:rsidR="0034710B" w:rsidRPr="0034710B" w:rsidTr="00C579D5">
        <w:trPr>
          <w:trHeight w:val="2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80" w:rsidRPr="0034710B" w:rsidRDefault="00E15680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47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Категорія Замовника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80" w:rsidRPr="0034710B" w:rsidRDefault="00E15680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156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34710B" w:rsidRPr="0087703E" w:rsidTr="00C579D5">
        <w:trPr>
          <w:trHeight w:val="2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80" w:rsidRPr="0034710B" w:rsidRDefault="00E15680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Місцезнаходження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80" w:rsidRPr="0034710B" w:rsidRDefault="00E15680" w:rsidP="00E156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56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71612, Запорізька обл., </w:t>
            </w:r>
            <w:proofErr w:type="spellStart"/>
            <w:r w:rsidRPr="00E156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Василівський</w:t>
            </w:r>
            <w:proofErr w:type="spellEnd"/>
            <w:r w:rsidRPr="00E156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р-н.</w:t>
            </w:r>
            <w:r w:rsidRPr="00347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47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с.Кам'янське</w:t>
            </w:r>
            <w:proofErr w:type="spellEnd"/>
            <w:r w:rsidRPr="00347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вул.Семеренка</w:t>
            </w:r>
            <w:proofErr w:type="spellEnd"/>
            <w:r w:rsidRPr="00347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,1</w:t>
            </w:r>
          </w:p>
        </w:tc>
      </w:tr>
      <w:tr w:rsidR="0034710B" w:rsidRPr="0034710B" w:rsidTr="00C579D5">
        <w:trPr>
          <w:trHeight w:val="2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ЄДРПОУ: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20519520</w:t>
            </w:r>
          </w:p>
        </w:tc>
      </w:tr>
      <w:tr w:rsidR="0034710B" w:rsidRPr="0034710B" w:rsidTr="00C579D5">
        <w:trPr>
          <w:trHeight w:val="2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Вид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процедури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34710B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</w:t>
            </w:r>
            <w:proofErr w:type="spellStart"/>
            <w:r w:rsidR="00E6021D"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ідкриті</w:t>
            </w:r>
            <w:proofErr w:type="spellEnd"/>
            <w:r w:rsidR="00E6021D"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торги.</w:t>
            </w:r>
          </w:p>
        </w:tc>
      </w:tr>
      <w:tr w:rsidR="0034710B" w:rsidRPr="0034710B" w:rsidTr="00C579D5">
        <w:trPr>
          <w:trHeight w:val="5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Ідентифікатор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1D" w:rsidRPr="0034710B" w:rsidRDefault="008770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tooltip="Оголошення на порталі Уповноваженого органу" w:history="1">
              <w:r w:rsidR="00E6021D" w:rsidRPr="0034710B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br/>
              </w:r>
              <w:r w:rsidR="00E6021D" w:rsidRPr="0034710B">
                <w:rPr>
                  <w:rStyle w:val="js-apiid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UA-2022-02-04-003125-c</w:t>
              </w:r>
            </w:hyperlink>
          </w:p>
        </w:tc>
      </w:tr>
      <w:tr w:rsidR="0034710B" w:rsidRPr="0034710B" w:rsidTr="00C579D5">
        <w:trPr>
          <w:trHeight w:val="5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80" w:rsidRPr="0034710B" w:rsidRDefault="00E15680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КЕКВ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80" w:rsidRPr="0034710B" w:rsidRDefault="00E156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</w:tr>
      <w:tr w:rsidR="0034710B" w:rsidRPr="0034710B" w:rsidTr="00C579D5">
        <w:trPr>
          <w:trHeight w:val="8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="00E85AF5"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 обсяги закупівлі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ДК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021:2015- 15110000-2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М’ясо</w:t>
            </w:r>
            <w:proofErr w:type="gramEnd"/>
          </w:p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родукти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харчування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 свинина заморожена, свинина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охолоджена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філе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куряче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охолоджене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філе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куряче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заморожене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яловичина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заморожена,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яловичина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охолоджена</w:t>
            </w:r>
            <w:proofErr w:type="spellEnd"/>
            <w:r w:rsidRPr="00BA15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BA15F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A15F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BA15F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кількості</w:t>
            </w:r>
            <w:proofErr w:type="spellEnd"/>
            <w:r w:rsidRPr="00BA15F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:</w:t>
            </w:r>
          </w:p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47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свинина заморожена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280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кг</w:t>
            </w:r>
          </w:p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47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свинина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охолоджена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70</w:t>
            </w:r>
            <w:r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кг</w:t>
            </w:r>
          </w:p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-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філе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куряче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охолоджене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330 кг</w:t>
            </w:r>
          </w:p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-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філе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куряче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заморожене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1320 кг</w:t>
            </w:r>
          </w:p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яловичина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заморожена</w:t>
            </w: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440 кг</w:t>
            </w:r>
          </w:p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-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яловичина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охолоджена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7AAA" w:rsidRPr="0034710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110 кг</w:t>
            </w:r>
          </w:p>
        </w:tc>
      </w:tr>
      <w:tr w:rsidR="0034710B" w:rsidRPr="0034710B" w:rsidTr="00C579D5">
        <w:trPr>
          <w:trHeight w:val="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ічні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якісні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характеристики предмета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ічні,якісні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кількісні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характеристики предмета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умови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постачання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розрахунки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товар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замовником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визначені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</w:t>
            </w:r>
            <w:r w:rsidR="00BA15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A15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одатку</w:t>
            </w:r>
            <w:proofErr w:type="spellEnd"/>
            <w:r w:rsidR="00BA15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№ 4 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тендерної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складено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потреби 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омунальн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ого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Кам’янська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спеціальна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загальноосвітня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школа-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інтернат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Запорізької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обласної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ради</w:t>
            </w:r>
          </w:p>
        </w:tc>
      </w:tr>
      <w:tr w:rsidR="0034710B" w:rsidRPr="0034710B" w:rsidTr="00C579D5">
        <w:trPr>
          <w:trHeight w:val="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0CA" w:rsidRPr="0034710B" w:rsidRDefault="006A70CA" w:rsidP="006A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Орієнтовний строк поставки</w:t>
            </w:r>
          </w:p>
        </w:tc>
        <w:tc>
          <w:tcPr>
            <w:tcW w:w="1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0CA" w:rsidRPr="0034710B" w:rsidRDefault="0034710B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</w:t>
            </w:r>
            <w:r w:rsidR="006A70CA"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10 березня 2022 року по 31 грудня 2022 року</w:t>
            </w:r>
          </w:p>
        </w:tc>
      </w:tr>
      <w:tr w:rsidR="0034710B" w:rsidRPr="0034710B" w:rsidTr="00C579D5">
        <w:trPr>
          <w:trHeight w:val="12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Очікувана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вартість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1D" w:rsidRPr="0034710B" w:rsidRDefault="00E6021D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розміщеної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мережі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Інтернет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в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електронній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публічних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закупівель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ProZorro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»,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середньої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ринкової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товару на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період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та 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наданої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4710B"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інформації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розрахунку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предмету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потребної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кількості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A70CA" w:rsidRPr="0034710B" w:rsidRDefault="006A70CA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021D" w:rsidRPr="0034710B" w:rsidRDefault="00E6021D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Розмі</w:t>
            </w:r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бюджетного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призначення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складає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374400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гривень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00 коп. </w:t>
            </w:r>
          </w:p>
          <w:p w:rsidR="00E6021D" w:rsidRPr="0034710B" w:rsidRDefault="00E6021D" w:rsidP="00E6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Очікувана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вартість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закупівлю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зазначеного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товару склада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є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374400,00 </w:t>
            </w: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грн. </w:t>
            </w:r>
            <w:r w:rsidR="00E85AF5" w:rsidRPr="00347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 ПДВ.</w:t>
            </w:r>
          </w:p>
        </w:tc>
      </w:tr>
      <w:tr w:rsidR="0034710B" w:rsidRPr="0034710B" w:rsidTr="00C579D5">
        <w:trPr>
          <w:trHeight w:val="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0CA" w:rsidRPr="0034710B" w:rsidRDefault="006A70CA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 використання товару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0CA" w:rsidRPr="0034710B" w:rsidRDefault="0034710B" w:rsidP="006A70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="006A70CA"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 харчування дітей</w:t>
            </w:r>
          </w:p>
          <w:p w:rsidR="006A70CA" w:rsidRPr="0034710B" w:rsidRDefault="006A70CA" w:rsidP="00B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4710B" w:rsidRPr="0034710B" w:rsidTr="00C579D5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0CA" w:rsidRPr="0034710B" w:rsidRDefault="006A70CA" w:rsidP="00B1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Розрахунок потреби на 2022 рік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0CA" w:rsidRPr="0034710B" w:rsidRDefault="0034710B" w:rsidP="006A70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6A70CA"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озрахунок та  обґрунтування  використання продуктів харчування, зроблене з врахуванням   основних виробничих показників:</w:t>
            </w:r>
          </w:p>
          <w:p w:rsidR="006A70CA" w:rsidRPr="0034710B" w:rsidRDefault="006A70CA" w:rsidP="006A70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Постанови КМУ від 24.03.2021 року № 305 «</w:t>
            </w:r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норм та Порядку </w:t>
            </w:r>
            <w:proofErr w:type="spellStart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організації</w:t>
            </w:r>
            <w:proofErr w:type="spellEnd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харчування</w:t>
            </w:r>
            <w:proofErr w:type="spellEnd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у закладах </w:t>
            </w:r>
            <w:proofErr w:type="spellStart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дитячих</w:t>
            </w:r>
            <w:proofErr w:type="spellEnd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закладах </w:t>
            </w:r>
            <w:proofErr w:type="spellStart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оздоровлення</w:t>
            </w:r>
            <w:proofErr w:type="spellEnd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4710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відпочинку</w:t>
            </w:r>
            <w:proofErr w:type="spellEnd"/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  <w:p w:rsidR="006A70CA" w:rsidRPr="0034710B" w:rsidRDefault="006A70CA" w:rsidP="006A70C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6A70CA" w:rsidRPr="0034710B" w:rsidRDefault="006A70CA" w:rsidP="006A70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9D5" w:rsidRPr="00C579D5" w:rsidRDefault="00BA15FE" w:rsidP="00C579D5">
      <w:pPr>
        <w:jc w:val="center"/>
        <w:rPr>
          <w:b/>
          <w:u w:val="single"/>
          <w:lang w:val="uk-UA"/>
        </w:rPr>
      </w:pPr>
      <w:r w:rsidRPr="00C579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Товар має  відповідати наступним вимогам:</w:t>
      </w:r>
    </w:p>
    <w:tbl>
      <w:tblPr>
        <w:tblW w:w="15517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419"/>
        <w:gridCol w:w="1195"/>
        <w:gridCol w:w="1134"/>
        <w:gridCol w:w="7877"/>
        <w:gridCol w:w="2409"/>
      </w:tblGrid>
      <w:tr w:rsidR="00C579D5" w:rsidRPr="00C579D5" w:rsidTr="00C579D5">
        <w:trPr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D5" w:rsidRPr="00C579D5" w:rsidRDefault="00C579D5" w:rsidP="00C579D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№ </w:t>
            </w:r>
            <w:r w:rsidRPr="00C57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  <w:p w:rsidR="00C579D5" w:rsidRPr="00C579D5" w:rsidRDefault="00C579D5" w:rsidP="00C579D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Найменування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D5" w:rsidRPr="00C579D5" w:rsidRDefault="00C579D5" w:rsidP="00C579D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Од. </w:t>
            </w:r>
            <w:proofErr w:type="spellStart"/>
            <w:r w:rsidRPr="00C57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вим</w:t>
            </w:r>
            <w:proofErr w:type="spellEnd"/>
            <w:r w:rsidRPr="00C57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C57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Кіль-кість</w:t>
            </w:r>
            <w:proofErr w:type="spellEnd"/>
          </w:p>
          <w:p w:rsidR="00C579D5" w:rsidRPr="00C579D5" w:rsidRDefault="00C579D5" w:rsidP="00C579D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  <w:p w:rsidR="00C579D5" w:rsidRPr="00C579D5" w:rsidRDefault="00C579D5" w:rsidP="00C579D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Характеристики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Підтвердження відповідності запропонованого товару вимогам Замовника (так/ні)</w:t>
            </w:r>
          </w:p>
        </w:tc>
      </w:tr>
      <w:tr w:rsidR="00C579D5" w:rsidRPr="00C579D5" w:rsidTr="00C579D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Свинина заморожена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 xml:space="preserve">Номенклатурна позиція:15113000-3 – </w:t>
            </w: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lastRenderedPageBreak/>
              <w:t>Свинина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280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Опис: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М'ясо свинини (</w:t>
            </w:r>
            <w:proofErr w:type="spellStart"/>
            <w:r w:rsidRPr="00C57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мякоть</w:t>
            </w:r>
            <w:proofErr w:type="spellEnd"/>
            <w:r w:rsidRPr="00C57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C57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задньотазової</w:t>
            </w:r>
            <w:proofErr w:type="spellEnd"/>
            <w:r w:rsidRPr="00C57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та </w:t>
            </w:r>
            <w:proofErr w:type="spellStart"/>
            <w:r w:rsidRPr="00C57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лопаточної</w:t>
            </w:r>
            <w:proofErr w:type="spellEnd"/>
            <w:r w:rsidRPr="00C57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частини) заморожене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Має відповідати органолептичним показникам для даного виду товару. М'ясо повинно мати характерний м’ясний запах, без стороннього  та гнилісного запаху.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дозволяється завозити м’ясні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обрізки. Після  розмороження м'ясний сік прозорий. М’якоть без кісток, у вигляді шматків великої величини. Поверхня м’яса рівна, необвітрена, м'ясо  зачищене від сухожиль, сала. Наявність хрящів і дрібних кісточок не допускається. Має бути блідо-рожевого кольору(характерного для доброякісного м’яса). По консистенції м'ясо має бути пружним та еластичним. </w:t>
            </w: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Пакування -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під вакуумом в полімерні плівкові матеріали/ в полімерні плівкові матеріали,</w:t>
            </w:r>
            <w:r w:rsidRPr="00C579D5">
              <w:rPr>
                <w:rFonts w:ascii="Times New Roman" w:eastAsia="Times New Roman" w:hAnsi="Times New Roman" w:cs="Times New Roman"/>
                <w:color w:val="4E454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вагою до  5 кг.</w:t>
            </w:r>
          </w:p>
          <w:p w:rsidR="00C579D5" w:rsidRPr="00C579D5" w:rsidRDefault="00C579D5" w:rsidP="00C57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Інші вимоги: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продукція повинна бути доставлена в  непошкодженій заводській упаковці з маркуванням від виробника;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 маркування тари за допомогою наклеєної паперової етикетки, на якій вказані номер ДСТУ, ГОСТ або ТУ, вага, дата розфасовки, термін реалізації, умови зберігання;</w:t>
            </w:r>
          </w:p>
          <w:p w:rsidR="00C579D5" w:rsidRPr="00C579D5" w:rsidRDefault="00C579D5" w:rsidP="00C57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- кожна партія товару 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повинна мати супроводжувальні документи: декларація виробника, видаткова накладна;</w:t>
            </w:r>
          </w:p>
          <w:p w:rsidR="00C579D5" w:rsidRPr="00C579D5" w:rsidRDefault="00C579D5" w:rsidP="00C579D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термін придатності - строк придатності товару на день поставки повинен становити не менш 80% від загального строку придатності;</w:t>
            </w:r>
          </w:p>
          <w:p w:rsidR="00C579D5" w:rsidRPr="00C579D5" w:rsidRDefault="00C579D5" w:rsidP="00C579D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доставка товару здійснюється понеділок ,четвер  з 8.00 до 15.00 год.,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відповідно до усної або письмової заявки Замовника. Заявка надається комірником напередодні дня поставки з 13 до 14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9D5" w:rsidRPr="00C579D5" w:rsidTr="00C579D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Свинина охолоджена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Номенклатурна позиція:15113000-3 – Свинина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70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Опис: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М'ясо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свинини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мякоть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задньотазової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лопаточної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частини) </w:t>
            </w:r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охолоджене</w:t>
            </w:r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виготовлене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ДСТУ 4590:2006.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органолептичним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даного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 товару. </w:t>
            </w:r>
            <w:proofErr w:type="spellStart"/>
            <w:proofErr w:type="gram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М'ясо</w:t>
            </w:r>
            <w:proofErr w:type="spellEnd"/>
            <w:proofErr w:type="gram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повинно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характерний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м’ясний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запах, без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 </w:t>
            </w:r>
            <w:proofErr w:type="spellStart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гнилісного</w:t>
            </w:r>
            <w:proofErr w:type="spellEnd"/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запаху</w:t>
            </w:r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Охолоджене з температурою в товщині м’якоті від м’якоті від 0 до +4 °С, без </w:t>
            </w:r>
            <w:proofErr w:type="spellStart"/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заморожування.М’якоть</w:t>
            </w:r>
            <w:proofErr w:type="spellEnd"/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без кісток, у вигляді шматків великої величини. Поверхня м’яса рівна, необвітрена, м'ясо  зачищене від сухожиль, сала. Наявність хрящів і дрібних кісточок не допускається. Має бути охолодженим, без стороннього запаху, блідо-рожевого кольору, по консистенції м'ясо має бути пружним та еластичним. Колір і запах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характерні для доброякісного м’яса</w:t>
            </w:r>
          </w:p>
          <w:p w:rsidR="00C579D5" w:rsidRPr="00C579D5" w:rsidRDefault="00C579D5" w:rsidP="00C5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Пакування -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під вакуумом в полімерні плівкові матеріали</w:t>
            </w:r>
            <w:r w:rsidRPr="00C579D5">
              <w:rPr>
                <w:rFonts w:ascii="Arial" w:eastAsia="Times New Roman" w:hAnsi="Arial" w:cs="Arial"/>
                <w:color w:val="4E454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вагою до  5 кг.</w:t>
            </w:r>
          </w:p>
          <w:p w:rsidR="00C579D5" w:rsidRPr="00C579D5" w:rsidRDefault="00C579D5" w:rsidP="00C57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Інші вимоги: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продукція повинна бути доставлена в  непошкодженій заводській упаковці з маркуванням від виробника;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 маркування тари за допомогою наклеєної паперової етикетки, на якій вказані номер ДСТУ, ГОСТ або ТУ, вага, дата розфасовки, термін реалізації, умови зберігання;</w:t>
            </w:r>
          </w:p>
          <w:p w:rsidR="00C579D5" w:rsidRPr="00C579D5" w:rsidRDefault="00C579D5" w:rsidP="00C57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- кожна партія товару 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повинна мати супроводжувальні документи: декларація виробника, видаткова накладна;</w:t>
            </w:r>
          </w:p>
          <w:p w:rsidR="00C579D5" w:rsidRPr="00C579D5" w:rsidRDefault="00C579D5" w:rsidP="00C579D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термін придатності - строк придатності товару на день поставки повинен становити не менш 80% від загального строку придатності;</w:t>
            </w:r>
          </w:p>
          <w:p w:rsidR="00C579D5" w:rsidRPr="00C579D5" w:rsidRDefault="00C579D5" w:rsidP="00C579D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доставка товару здійснюється понеділок ,четвер  з 8.00 до 15.00 год.,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відповідно до усної або письмової заявки Замовника. Заявка надається комірником напередодні дня поставки з 13 до 14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9D5" w:rsidRPr="00C579D5" w:rsidTr="00C579D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Філе куряче охолоджене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Номенклатурна позиція:</w:t>
            </w:r>
            <w:r w:rsidRPr="00C579D5">
              <w:rPr>
                <w:rFonts w:ascii="Calibri" w:eastAsia="Calibri" w:hAnsi="Calibri" w:cs="Calibri"/>
                <w:lang w:val="uk-UA" w:eastAsia="ar-SA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15112130-6 – Курятина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330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Опис: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М'ясо вищої категорії (без кісток). Охолоджене, поверхня свіжого розрізу злегка волога, але не липка, певного кольору для кожного виду м'яса. Охолоджене з температурою в товщині м’якоті </w:t>
            </w:r>
            <w:proofErr w:type="spellStart"/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м’якоті</w:t>
            </w:r>
            <w:proofErr w:type="spellEnd"/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0 до +4 °С, без заморожування. М'ясний сік прозорий. Консистенція пружна, тобто ямочка, яка утворилася після натискання пальцем на м'ясо, швидко зникає. Запах - властивий виду м'яса, без ознак псування. </w:t>
            </w:r>
            <w:r w:rsidRPr="00C579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Без ГМО.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C579D5" w:rsidRPr="00C579D5" w:rsidRDefault="00C579D5" w:rsidP="00C5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Пакування -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під вакуумом в полімерні плівкові матеріали</w:t>
            </w:r>
            <w:r w:rsidRPr="00C579D5">
              <w:rPr>
                <w:rFonts w:ascii="Times New Roman" w:eastAsia="Times New Roman" w:hAnsi="Times New Roman" w:cs="Times New Roman"/>
                <w:color w:val="4E454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вагою до  5 кг.</w:t>
            </w:r>
          </w:p>
          <w:p w:rsidR="00C579D5" w:rsidRPr="00C579D5" w:rsidRDefault="00C579D5" w:rsidP="00C57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Інші вимоги: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продукція повинна бути доставлена в  непошкодженій заводській упаковці з маркуванням від виробника;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 маркування тари за допомогою наклеєної паперової етикетки, на якій вказані номер ДСТУ, ГОСТ або ТУ, вага, дата розфасовки, термін реалізації, умови зберігання;</w:t>
            </w:r>
          </w:p>
          <w:p w:rsidR="00C579D5" w:rsidRPr="00C579D5" w:rsidRDefault="00C579D5" w:rsidP="00C57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- кожна партія товару 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повинна мати супроводжувальні документи: декларація виробника, видаткова накладна;</w:t>
            </w:r>
          </w:p>
          <w:p w:rsidR="00C579D5" w:rsidRPr="00C579D5" w:rsidRDefault="00C579D5" w:rsidP="00C579D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термін придатності - строк придатності товару на день поставки повинен становити не менш 80% від загального строку придатності;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доставка товару здійснюється понеділок ,четвер  з 8.00 до 15.00 год.,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відповідно до усної або письмової заявки Замовника. Заявка надається комірником напередодні дня поставки з 13 до 14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D"/>
                <w:lang w:val="uk-UA" w:eastAsia="ru-RU"/>
              </w:rPr>
            </w:pPr>
          </w:p>
        </w:tc>
      </w:tr>
      <w:tr w:rsidR="00C579D5" w:rsidRPr="00C579D5" w:rsidTr="00C579D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Філе куряче заморожене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Номенклатурна позиція:</w:t>
            </w:r>
            <w:r w:rsidRPr="00C579D5">
              <w:rPr>
                <w:rFonts w:ascii="Calibri" w:eastAsia="Calibri" w:hAnsi="Calibri" w:cs="Calibri"/>
                <w:lang w:val="uk-UA" w:eastAsia="ar-SA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15112130-6 – Курятина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1320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Опис: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М'ясо вищої категорії (без кісток). Після  розмороження м'ясний сік прозорий. Консистенція пружна, тобто ямочка, яка утворилася після натискання пальцем на м'ясо, швидко зникає. Запах - властивий виду м'яса, без ознак псування. </w:t>
            </w:r>
          </w:p>
          <w:p w:rsidR="00C579D5" w:rsidRPr="00C579D5" w:rsidRDefault="00C579D5" w:rsidP="00C5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Пакування -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під вакуумом в полімерні плівкові матеріали/ в полімерні плівкові матеріали,</w:t>
            </w:r>
            <w:r w:rsidRPr="00C579D5">
              <w:rPr>
                <w:rFonts w:ascii="Times New Roman" w:eastAsia="Times New Roman" w:hAnsi="Times New Roman" w:cs="Times New Roman"/>
                <w:color w:val="4E454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вагою до  5 кг.</w:t>
            </w:r>
          </w:p>
          <w:p w:rsidR="00C579D5" w:rsidRPr="00C579D5" w:rsidRDefault="00C579D5" w:rsidP="00C57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Інші вимоги: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продукція повинна бути доставлена в  непошкодженій заводській упаковці з маркуванням від виробника;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 маркування тари за допомогою наклеєної паперової етикетки, на якій вказані номер ДСТУ, ГОСТ або ТУ, вага, дата розфасовки, термін реалізації, умови зберігання;</w:t>
            </w:r>
          </w:p>
          <w:p w:rsidR="00C579D5" w:rsidRPr="00C579D5" w:rsidRDefault="00C579D5" w:rsidP="00C57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- кожна партія товару 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повинна мати супроводжувальні документи: декларація виробника, видаткова накладна;</w:t>
            </w:r>
          </w:p>
          <w:p w:rsidR="00C579D5" w:rsidRPr="00C579D5" w:rsidRDefault="00C579D5" w:rsidP="00C579D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придатності - строк придатності товару на день поставки повинен становити не менш 80% від загального строку придатності;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доставка товару здійснюється понеділок ,четвер  з 8.00 до 15.00 год.,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відповідно до усної або письмової заявки Замовника. Заявка надається комірником напередодні дня поставки з 13 до 14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D"/>
                <w:lang w:val="uk-UA" w:eastAsia="ru-RU"/>
              </w:rPr>
            </w:pPr>
          </w:p>
        </w:tc>
      </w:tr>
      <w:tr w:rsidR="00C579D5" w:rsidRPr="00C579D5" w:rsidTr="00C579D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Яловичина заморожена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Номенклатурна позиція:</w:t>
            </w:r>
            <w:r w:rsidRPr="00C579D5">
              <w:rPr>
                <w:rFonts w:ascii="Calibri" w:eastAsia="Calibri" w:hAnsi="Calibri" w:cs="Calibri"/>
                <w:lang w:val="uk-UA" w:eastAsia="ar-SA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15111100–0 Яловичина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440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Опис:</w:t>
            </w: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М’якоть, без кісток, крупно шматкове.  На м’ясі не повинно бути залишків шкури, згустків крові, забруднень, м'ясо  зачищене від сухожиль і грубих поверхневих плівок. Не дозволяється завозити м’ясні обрізки. Після  розмороження м'ясний сік прозорий. Консистенція м’яса  пружна, тобто ямочка, яка утворилася після натискання пальцем на м'ясо, швидко зникає. Запах - властивий виду м'яса, без ознак псування.</w:t>
            </w:r>
          </w:p>
          <w:p w:rsidR="00C579D5" w:rsidRPr="00C579D5" w:rsidRDefault="00C579D5" w:rsidP="00C579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Пакування -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 полімерних матеріалах  вагою до  5 кг.</w:t>
            </w:r>
          </w:p>
          <w:p w:rsidR="00C579D5" w:rsidRPr="00C579D5" w:rsidRDefault="00C579D5" w:rsidP="00C57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вимоги: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продукція повинна бути доставлена в  непошкодженій заводській упаковці з маркуванням від виробника;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 маркування тари за допомогою наклеєної паперової етикетки, на якій вказані номер ДСТУ, ГОСТ або ТУ, вага, дата розфасовки, термін реалізації, умови зберігання;</w:t>
            </w:r>
          </w:p>
          <w:p w:rsidR="00C579D5" w:rsidRPr="00C579D5" w:rsidRDefault="00C579D5" w:rsidP="00C57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- кожна партія товару 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повинна мати супроводжувальні документи: декларація виробника, видаткова накладна;</w:t>
            </w:r>
          </w:p>
          <w:p w:rsidR="00C579D5" w:rsidRPr="00C579D5" w:rsidRDefault="00C579D5" w:rsidP="00C579D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придатності - строк придатності товару на день поставки повинен становити не менш 80% від загального строку придатності;</w:t>
            </w:r>
          </w:p>
          <w:p w:rsidR="00C579D5" w:rsidRPr="00C579D5" w:rsidRDefault="00C579D5" w:rsidP="00C5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доставка товару здійснюється понеділок ,четвер  з 8.00 до 15.00 год.,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відповідно до усної або письмової заявки Замовника. Заявка надається комірником напередодні дня поставки з 13 до 14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D"/>
                <w:lang w:val="uk-UA" w:eastAsia="ru-RU"/>
              </w:rPr>
            </w:pPr>
          </w:p>
        </w:tc>
      </w:tr>
      <w:tr w:rsidR="00C579D5" w:rsidRPr="00C579D5" w:rsidTr="00C579D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Яловичина охолоджена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Номенклатурна позиція:</w:t>
            </w:r>
            <w:r w:rsidRPr="00C579D5">
              <w:rPr>
                <w:rFonts w:ascii="Calibri" w:eastAsia="Calibri" w:hAnsi="Calibri" w:cs="Calibri"/>
                <w:lang w:val="uk-UA" w:eastAsia="ar-SA"/>
              </w:rPr>
              <w:t xml:space="preserve"> </w:t>
            </w:r>
            <w:r w:rsidRPr="00C579D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15111100–0 Яловичина</w:t>
            </w:r>
          </w:p>
          <w:p w:rsidR="00C579D5" w:rsidRPr="00C579D5" w:rsidRDefault="00C579D5" w:rsidP="00C579D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D5" w:rsidRPr="00C579D5" w:rsidRDefault="00C579D5" w:rsidP="00C579D5">
            <w:pPr>
              <w:tabs>
                <w:tab w:val="left" w:pos="320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lang w:val="uk-UA"/>
              </w:rPr>
            </w:pPr>
            <w:r w:rsidRPr="00C579D5">
              <w:rPr>
                <w:rFonts w:ascii="Times New Roman" w:eastAsia="SimSun" w:hAnsi="Times New Roman" w:cs="Tahoma"/>
                <w:kern w:val="3"/>
                <w:sz w:val="24"/>
                <w:szCs w:val="24"/>
                <w:lang w:val="uk-UA"/>
              </w:rPr>
              <w:t>М'ясо яловичини охолоджене</w:t>
            </w:r>
            <w:r w:rsidRPr="00C579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 (м’якоть </w:t>
            </w:r>
            <w:proofErr w:type="spellStart"/>
            <w:r w:rsidRPr="00C579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задньотазової</w:t>
            </w:r>
            <w:proofErr w:type="spellEnd"/>
            <w:r w:rsidRPr="00C579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  та </w:t>
            </w:r>
            <w:proofErr w:type="spellStart"/>
            <w:r w:rsidRPr="00C579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лопаточної</w:t>
            </w:r>
            <w:proofErr w:type="spellEnd"/>
            <w:r w:rsidRPr="00C579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частин)</w:t>
            </w:r>
            <w:r w:rsidRPr="00C579D5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val="uk-UA" w:eastAsia="ru-RU"/>
              </w:rPr>
              <w:t>:</w:t>
            </w:r>
            <w:r w:rsidRPr="00C579D5">
              <w:rPr>
                <w:rFonts w:ascii="Calibri" w:eastAsia="SimSun" w:hAnsi="Calibri" w:cs="Tahoma"/>
                <w:kern w:val="3"/>
                <w:lang w:val="uk-UA"/>
              </w:rPr>
              <w:t>о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холоджене з температурою в товщині м’якоті від 0 до +4 °С, без заморожування. М’якоть, без кісток, крупно шматкове.  На м’ясі не повинно бути залишків шкури, згустків крові, забруднень, м'ясо  зачищене від сухожиль і грубих поверхневих плівок, поверхня чиста, не завітрена, без </w:t>
            </w:r>
            <w:proofErr w:type="spellStart"/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ослизнювання</w:t>
            </w:r>
            <w:proofErr w:type="spellEnd"/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Колір від рожевого до червоного.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Запах </w:t>
            </w:r>
            <w:proofErr w:type="spellStart"/>
            <w:r w:rsidRPr="00C579D5">
              <w:rPr>
                <w:rFonts w:ascii="Times New Roman" w:eastAsia="Calibri" w:hAnsi="Times New Roman" w:cs="Times New Roman"/>
                <w:sz w:val="24"/>
                <w:szCs w:val="24"/>
              </w:rPr>
              <w:t>доброякісного</w:t>
            </w:r>
            <w:proofErr w:type="spellEnd"/>
            <w:r w:rsidRPr="00C5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9D5">
              <w:rPr>
                <w:rFonts w:ascii="Times New Roman" w:eastAsia="Calibri" w:hAnsi="Times New Roman" w:cs="Times New Roman"/>
                <w:sz w:val="24"/>
                <w:szCs w:val="24"/>
              </w:rPr>
              <w:t>м’яса</w:t>
            </w:r>
            <w:proofErr w:type="spellEnd"/>
            <w:proofErr w:type="gramEnd"/>
            <w:r w:rsidRPr="00C5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C579D5">
              <w:rPr>
                <w:rFonts w:ascii="Times New Roman" w:eastAsia="Calibri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C5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запаху.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допускається м'ясо сумнівної якості, затхле,запліснявіле тощо.  Не дозволяється завозити м’ясні обрізки. </w:t>
            </w:r>
          </w:p>
          <w:p w:rsidR="00C579D5" w:rsidRPr="00C579D5" w:rsidRDefault="00C579D5" w:rsidP="00C579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Пакування -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полімерних матеріалах  вагою до  5 кг.</w:t>
            </w:r>
          </w:p>
          <w:p w:rsidR="00C579D5" w:rsidRPr="00C579D5" w:rsidRDefault="00C579D5" w:rsidP="00C57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Інші вимоги: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продукція повинна бути доставлена в  непошкодженій заводській упаковці з маркуванням від виробника;</w:t>
            </w:r>
          </w:p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 маркування тари за допомогою наклеєної паперової етикетки, на якій вказані номер ДСТУ, ГОСТ або ТУ, вага, дата розфасовки, термін реалізації, умови зберігання;</w:t>
            </w:r>
          </w:p>
          <w:p w:rsidR="00C579D5" w:rsidRPr="00C579D5" w:rsidRDefault="00C579D5" w:rsidP="00C57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- кожна партія товару 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повинна мати супроводжувальні документи: декларація виробника, видаткова накладна;</w:t>
            </w:r>
          </w:p>
          <w:p w:rsidR="00C579D5" w:rsidRPr="00C579D5" w:rsidRDefault="00C579D5" w:rsidP="00C579D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термін придатності - строк придатності товару на день поставки 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повинен становити не менш 80% від загального строку придатності;</w:t>
            </w:r>
          </w:p>
          <w:p w:rsidR="00C579D5" w:rsidRPr="00C579D5" w:rsidRDefault="00C579D5" w:rsidP="00C579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доставка товару здійснюється понеділок ,четвер  з 8.00 до 15.00 год.,</w:t>
            </w:r>
            <w:r w:rsidRPr="00C579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відповідно до усної або письмової заявки Замовника. Заявка надається комірником напередодні дня поставки з 13 до 14 год.</w:t>
            </w:r>
          </w:p>
          <w:p w:rsidR="00C579D5" w:rsidRPr="00C579D5" w:rsidRDefault="00C579D5" w:rsidP="00C579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D5" w:rsidRPr="00C579D5" w:rsidRDefault="00C579D5" w:rsidP="00C579D5">
            <w:pPr>
              <w:spacing w:after="160" w:line="254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D"/>
                <w:lang w:val="uk-UA" w:eastAsia="ru-RU"/>
              </w:rPr>
            </w:pPr>
          </w:p>
        </w:tc>
      </w:tr>
    </w:tbl>
    <w:p w:rsidR="00C579D5" w:rsidRPr="00C579D5" w:rsidRDefault="00C579D5" w:rsidP="00C579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</w:t>
      </w:r>
      <w:r w:rsidRPr="00C5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порядку. Неякісний товар підлягає обов’язковій заміні, але всі витрати пов’язані із заміною товару несе постачальник. </w:t>
      </w:r>
    </w:p>
    <w:p w:rsidR="00C579D5" w:rsidRPr="00C579D5" w:rsidRDefault="00C579D5" w:rsidP="00C579D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579D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87703E" w:rsidRDefault="00C579D5" w:rsidP="00C579D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579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Товар повинен бути запакований. Упаковка повинна бути не відкрита та не пошкоджена, з необхідними реквізитами </w:t>
      </w:r>
      <w:proofErr w:type="spellStart"/>
      <w:r w:rsidRPr="00C579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виробника.</w:t>
      </w:r>
      <w:r w:rsidRPr="00C579D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Постачання</w:t>
      </w:r>
      <w:proofErr w:type="spellEnd"/>
      <w:r w:rsidRPr="00C579D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 завантажувально-розвантажувальні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</w:t>
      </w:r>
    </w:p>
    <w:p w:rsidR="0087703E" w:rsidRDefault="0087703E" w:rsidP="0087703E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7703E" w:rsidRPr="00CE68BC" w:rsidRDefault="0087703E" w:rsidP="0087703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2"/>
        <w:tblW w:w="13966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2"/>
        <w:gridCol w:w="2670"/>
        <w:gridCol w:w="2874"/>
      </w:tblGrid>
      <w:tr w:rsidR="0087703E" w:rsidRPr="00CE68BC" w:rsidTr="0087703E">
        <w:trPr>
          <w:trHeight w:val="914"/>
          <w:jc w:val="center"/>
        </w:trPr>
        <w:tc>
          <w:tcPr>
            <w:tcW w:w="8422" w:type="dxa"/>
          </w:tcPr>
          <w:p w:rsidR="0087703E" w:rsidRPr="0087703E" w:rsidRDefault="0087703E" w:rsidP="00B11F6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7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Уповноважена особа комунального закладу « </w:t>
            </w:r>
            <w:proofErr w:type="spellStart"/>
            <w:r w:rsidRPr="00877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Pr="00877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670" w:type="dxa"/>
          </w:tcPr>
          <w:p w:rsidR="0087703E" w:rsidRPr="0087703E" w:rsidRDefault="0087703E" w:rsidP="00B11F6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703E" w:rsidRPr="0087703E" w:rsidRDefault="0087703E" w:rsidP="00B11F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7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</w:t>
            </w:r>
          </w:p>
        </w:tc>
        <w:tc>
          <w:tcPr>
            <w:tcW w:w="2874" w:type="dxa"/>
          </w:tcPr>
          <w:p w:rsidR="0087703E" w:rsidRPr="0087703E" w:rsidRDefault="0087703E" w:rsidP="00B11F6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703E" w:rsidRPr="0087703E" w:rsidRDefault="0087703E" w:rsidP="00B11F6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7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Г.АБРАМОВИЧ</w:t>
            </w:r>
          </w:p>
        </w:tc>
      </w:tr>
    </w:tbl>
    <w:p w:rsidR="00C579D5" w:rsidRPr="0087703E" w:rsidRDefault="00C579D5" w:rsidP="0087703E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C579D5" w:rsidRPr="0087703E" w:rsidSect="00C579D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9AF"/>
    <w:multiLevelType w:val="hybridMultilevel"/>
    <w:tmpl w:val="F3746502"/>
    <w:lvl w:ilvl="0" w:tplc="2A7063D2">
      <w:start w:val="29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B4240C"/>
    <w:multiLevelType w:val="hybridMultilevel"/>
    <w:tmpl w:val="F162CC28"/>
    <w:lvl w:ilvl="0" w:tplc="A39AC696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1D"/>
    <w:rsid w:val="00257AAA"/>
    <w:rsid w:val="0034710B"/>
    <w:rsid w:val="006532BD"/>
    <w:rsid w:val="006A70CA"/>
    <w:rsid w:val="0087703E"/>
    <w:rsid w:val="00BA15FE"/>
    <w:rsid w:val="00C579D5"/>
    <w:rsid w:val="00E15680"/>
    <w:rsid w:val="00E6021D"/>
    <w:rsid w:val="00E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E6021D"/>
  </w:style>
  <w:style w:type="table" w:customStyle="1" w:styleId="2">
    <w:name w:val="Сетка таблицы2"/>
    <w:basedOn w:val="a1"/>
    <w:next w:val="a3"/>
    <w:uiPriority w:val="59"/>
    <w:rsid w:val="0087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E6021D"/>
  </w:style>
  <w:style w:type="table" w:customStyle="1" w:styleId="2">
    <w:name w:val="Сетка таблицы2"/>
    <w:basedOn w:val="a1"/>
    <w:next w:val="a3"/>
    <w:uiPriority w:val="59"/>
    <w:rsid w:val="0087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2-04-003125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8</cp:revision>
  <dcterms:created xsi:type="dcterms:W3CDTF">2022-02-09T13:08:00Z</dcterms:created>
  <dcterms:modified xsi:type="dcterms:W3CDTF">2022-02-09T13:37:00Z</dcterms:modified>
</cp:coreProperties>
</file>